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1D3E" w14:textId="46E1C26A" w:rsidR="00211571" w:rsidRDefault="00503E17">
      <w:r>
        <w:t>District Councillor Report –Lynda Turner</w:t>
      </w:r>
      <w:r w:rsidR="00346A09">
        <w:t>,</w:t>
      </w:r>
      <w:r w:rsidR="00346A09" w:rsidRPr="00346A09">
        <w:t xml:space="preserve"> </w:t>
      </w:r>
      <w:r w:rsidR="00346A09">
        <w:t>Paul Hewett,</w:t>
      </w:r>
    </w:p>
    <w:p w14:paraId="7BC53CE6" w14:textId="0859F629" w:rsidR="00503E17" w:rsidRDefault="00503E17">
      <w:r>
        <w:t>November 2025</w:t>
      </w:r>
    </w:p>
    <w:p w14:paraId="3EC83D41" w14:textId="77777777" w:rsidR="00503E17" w:rsidRDefault="00503E17"/>
    <w:p w14:paraId="70FAE86E" w14:textId="3579E2D5" w:rsidR="00503E17" w:rsidRDefault="00503E17">
      <w:r>
        <w:t xml:space="preserve">Relatively quite period but will </w:t>
      </w:r>
      <w:r w:rsidR="00346A09">
        <w:t>explore</w:t>
      </w:r>
      <w:r>
        <w:t xml:space="preserve"> 4 major areas:</w:t>
      </w:r>
    </w:p>
    <w:p w14:paraId="1CC5462E" w14:textId="2A38130A" w:rsidR="00503E17" w:rsidRDefault="00503E17" w:rsidP="00503E17">
      <w:pPr>
        <w:pStyle w:val="ListParagraph"/>
        <w:numPr>
          <w:ilvl w:val="0"/>
          <w:numId w:val="2"/>
        </w:numPr>
        <w:jc w:val="left"/>
      </w:pPr>
      <w:r>
        <w:t>Local Plan Review</w:t>
      </w:r>
      <w:r w:rsidR="00DE4883">
        <w:t>:</w:t>
      </w:r>
      <w:r>
        <w:br/>
        <w:t>On 20 Oct formally began the “Regulation 18” timetable than runs from Mid-Oct to Mid-Dec 2025: this is the first consultation for members of the pubic to comment on the new Local Plan. The Reg 18 draft plan has been put together since April in consultation with Councillors, Councils and Community Groups across the District, and included sites previously put forward for the previous local plan a couple of years ago.</w:t>
      </w:r>
      <w:r>
        <w:br/>
        <w:t>The review began when the current government imposed a national house build strategy of 1.5m homes over 5 years.  For Breckland this meant a government</w:t>
      </w:r>
      <w:r w:rsidR="00DE4883">
        <w:t>-</w:t>
      </w:r>
      <w:r>
        <w:t xml:space="preserve">imposed increase in housing targets of 50% to nearly 1000 new homes a year (920), and the challenge for the LPA was not whether to build but </w:t>
      </w:r>
      <w:proofErr w:type="gramStart"/>
      <w:r>
        <w:t>where</w:t>
      </w:r>
      <w:proofErr w:type="gramEnd"/>
      <w:r>
        <w:t>. There are also plans to make further onshore wind farms easier to build.</w:t>
      </w:r>
    </w:p>
    <w:p w14:paraId="3E32B44E" w14:textId="61592B57" w:rsidR="00FF0820" w:rsidRDefault="00503E17" w:rsidP="00503E17">
      <w:pPr>
        <w:pStyle w:val="ListParagraph"/>
        <w:jc w:val="left"/>
      </w:pPr>
      <w:r>
        <w:t xml:space="preserve">The LP period runs from 2024-2042, and includes a settlement </w:t>
      </w:r>
      <w:r w:rsidR="00555E89">
        <w:t>hierarchy</w:t>
      </w:r>
      <w:r>
        <w:t xml:space="preserve"> (</w:t>
      </w:r>
      <w:r w:rsidR="00EF780C">
        <w:t>Mar</w:t>
      </w:r>
      <w:r>
        <w:t>k</w:t>
      </w:r>
      <w:r w:rsidR="00EF780C">
        <w:t>e</w:t>
      </w:r>
      <w:r>
        <w:t xml:space="preserve">t </w:t>
      </w:r>
      <w:r w:rsidR="00EF780C">
        <w:t>T</w:t>
      </w:r>
      <w:r>
        <w:t>owns</w:t>
      </w:r>
      <w:r w:rsidR="00EF780C">
        <w:t xml:space="preserve">, </w:t>
      </w:r>
      <w:r w:rsidR="00555E89">
        <w:t xml:space="preserve">Key Service Parishes, Primary Parishes, Secondary Parishes, Tertiary Parishes, </w:t>
      </w:r>
      <w:r w:rsidR="00537A0A">
        <w:t>and o</w:t>
      </w:r>
      <w:r w:rsidR="00555E89">
        <w:t>ther Parishes</w:t>
      </w:r>
      <w:r w:rsidR="00EF780C">
        <w:t>)</w:t>
      </w:r>
      <w:r w:rsidR="00537A0A">
        <w:t xml:space="preserve"> covering areas such as accessibility standards, water efficiency, affordability, open spaces, flooding, gypsy and travellers, employment (</w:t>
      </w:r>
      <w:proofErr w:type="spellStart"/>
      <w:r w:rsidR="00537A0A">
        <w:t>inc</w:t>
      </w:r>
      <w:proofErr w:type="spellEnd"/>
      <w:r w:rsidR="00537A0A">
        <w:t xml:space="preserve"> Shipdham Airfield), nutrient neutrality, enhancing community facilities, and sustainable urban development</w:t>
      </w:r>
      <w:r w:rsidR="00555E89">
        <w:t xml:space="preserve">. </w:t>
      </w:r>
      <w:r w:rsidR="00537A0A">
        <w:br/>
        <w:t xml:space="preserve">There are </w:t>
      </w:r>
      <w:r w:rsidR="00EF780C">
        <w:t>16</w:t>
      </w:r>
      <w:r w:rsidR="00537A0A">
        <w:t xml:space="preserve">,500 houses planned for the </w:t>
      </w:r>
      <w:proofErr w:type="gramStart"/>
      <w:r w:rsidR="00537A0A">
        <w:t>District</w:t>
      </w:r>
      <w:proofErr w:type="gramEnd"/>
      <w:r w:rsidR="00537A0A">
        <w:t xml:space="preserve"> during the plan period, 6% of which are to be allocated to the KSPs of Harling, Mattishall, </w:t>
      </w:r>
      <w:proofErr w:type="spellStart"/>
      <w:r w:rsidR="00537A0A">
        <w:t>Necton</w:t>
      </w:r>
      <w:proofErr w:type="spellEnd"/>
      <w:r w:rsidR="00537A0A">
        <w:t xml:space="preserve">, </w:t>
      </w:r>
      <w:proofErr w:type="spellStart"/>
      <w:r w:rsidR="00537A0A">
        <w:t>Weeting</w:t>
      </w:r>
      <w:proofErr w:type="spellEnd"/>
      <w:r w:rsidR="00537A0A">
        <w:t xml:space="preserve"> and Shipdham (in all 500 new homes)</w:t>
      </w:r>
      <w:r w:rsidR="00EF780C">
        <w:t>: there are some large developments planned in the district</w:t>
      </w:r>
      <w:r w:rsidR="00537A0A">
        <w:t>.</w:t>
      </w:r>
    </w:p>
    <w:p w14:paraId="31DC8B3B" w14:textId="34E08A17" w:rsidR="00DE4883" w:rsidRDefault="00FF0820" w:rsidP="00DE4883">
      <w:pPr>
        <w:pStyle w:val="ListParagraph"/>
        <w:jc w:val="left"/>
      </w:pPr>
      <w:r>
        <w:t xml:space="preserve">Currently </w:t>
      </w:r>
      <w:r w:rsidR="00EF780C">
        <w:t xml:space="preserve">our patch has </w:t>
      </w:r>
      <w:proofErr w:type="gramStart"/>
      <w:r w:rsidR="00EF780C">
        <w:t>a number of</w:t>
      </w:r>
      <w:proofErr w:type="gramEnd"/>
      <w:r>
        <w:t xml:space="preserve"> houses already built or committed to </w:t>
      </w:r>
      <w:r w:rsidR="00EF780C">
        <w:t xml:space="preserve">be built </w:t>
      </w:r>
      <w:r>
        <w:t>during the plan period</w:t>
      </w:r>
      <w:r w:rsidR="00EF780C">
        <w:t xml:space="preserve"> (or have no defined boundary in which new build can take place)</w:t>
      </w:r>
      <w:r>
        <w:t xml:space="preserve">, and Lynda and I were keen for </w:t>
      </w:r>
      <w:r w:rsidR="00EF780C">
        <w:t>our</w:t>
      </w:r>
      <w:r>
        <w:t xml:space="preserve"> village</w:t>
      </w:r>
      <w:r w:rsidR="00EF780C">
        <w:t>s</w:t>
      </w:r>
      <w:r>
        <w:t xml:space="preserve"> not to be burdened with more. I am please to report that the approach taken by </w:t>
      </w:r>
      <w:r w:rsidR="00346A09">
        <w:t xml:space="preserve">BDC’s </w:t>
      </w:r>
      <w:r>
        <w:t xml:space="preserve">Planners is similar: </w:t>
      </w:r>
      <w:r w:rsidR="00EF780C">
        <w:t xml:space="preserve">there are no significant </w:t>
      </w:r>
      <w:r>
        <w:t>new housing allocation</w:t>
      </w:r>
      <w:r w:rsidR="00EF780C">
        <w:t xml:space="preserve">s within villages </w:t>
      </w:r>
      <w:r>
        <w:t xml:space="preserve">in the Reg 18 options doc.  </w:t>
      </w:r>
      <w:r w:rsidR="00EF780C">
        <w:t xml:space="preserve">Please </w:t>
      </w:r>
      <w:proofErr w:type="gramStart"/>
      <w:r w:rsidR="00EF780C">
        <w:t>note:</w:t>
      </w:r>
      <w:proofErr w:type="gramEnd"/>
      <w:r w:rsidR="00EF780C">
        <w:t xml:space="preserve"> there is </w:t>
      </w:r>
      <w:r w:rsidR="00DE4883">
        <w:t>no guarantee that things won’t change</w:t>
      </w:r>
      <w:r w:rsidR="00EF780C">
        <w:t xml:space="preserve"> (our last Local Plan was only a short while ago)</w:t>
      </w:r>
      <w:r w:rsidR="00346A09">
        <w:t>: w</w:t>
      </w:r>
      <w:r w:rsidR="00DE4883">
        <w:t xml:space="preserve">indfall development </w:t>
      </w:r>
      <w:r w:rsidR="00EF780C">
        <w:t xml:space="preserve">and </w:t>
      </w:r>
      <w:r w:rsidR="00DE4883">
        <w:t xml:space="preserve">speculative development </w:t>
      </w:r>
      <w:r w:rsidR="00EF780C">
        <w:t>is still</w:t>
      </w:r>
      <w:r>
        <w:t xml:space="preserve"> </w:t>
      </w:r>
      <w:r w:rsidR="00DE4883">
        <w:t xml:space="preserve">possible, </w:t>
      </w:r>
      <w:r w:rsidR="00EF780C">
        <w:t>but without a pr</w:t>
      </w:r>
      <w:r w:rsidR="00DE4883">
        <w:t xml:space="preserve">esumption of approval and no </w:t>
      </w:r>
      <w:proofErr w:type="gramStart"/>
      <w:r w:rsidR="00346A09">
        <w:t>nationally-imposed</w:t>
      </w:r>
      <w:proofErr w:type="gramEnd"/>
      <w:r w:rsidR="00346A09">
        <w:t xml:space="preserve"> </w:t>
      </w:r>
      <w:r w:rsidR="00DE4883">
        <w:t>target in Local Plan.</w:t>
      </w:r>
    </w:p>
    <w:p w14:paraId="58DB7588" w14:textId="77777777" w:rsidR="00DE4883" w:rsidRDefault="00DE4883" w:rsidP="00DE4883">
      <w:pPr>
        <w:pStyle w:val="ListParagraph"/>
        <w:jc w:val="left"/>
      </w:pPr>
    </w:p>
    <w:p w14:paraId="01C859B8" w14:textId="7E269A0B" w:rsidR="00540276" w:rsidRDefault="00DE4883" w:rsidP="00DE4883">
      <w:pPr>
        <w:pStyle w:val="ListParagraph"/>
        <w:numPr>
          <w:ilvl w:val="0"/>
          <w:numId w:val="2"/>
        </w:numPr>
        <w:jc w:val="left"/>
      </w:pPr>
      <w:r>
        <w:t>Local Govt Reorganisation:</w:t>
      </w:r>
      <w:r>
        <w:br/>
        <w:t>Formal submission for “Case for Three” submitted a few weeks ago.  Submission supported by KLWN and Broadland, along with most Norfolk MPs and other key stakeholders.  The “donut” (East, West and Greater Norwich) has been challenged by South Norfolk (</w:t>
      </w:r>
      <w:proofErr w:type="spellStart"/>
      <w:r>
        <w:t>PacMan</w:t>
      </w:r>
      <w:proofErr w:type="spellEnd"/>
      <w:r>
        <w:t>) and Norfolk (single Council) and has gotten nasty and messy.  A consultation on the proposals will follow soon (though no idea when) and the Government will announce some time near March 2026</w:t>
      </w:r>
      <w:r w:rsidR="00540276">
        <w:t>, with a new Unitary in place by May 2027.  Apparently.</w:t>
      </w:r>
      <w:r w:rsidR="00540276">
        <w:br/>
      </w:r>
    </w:p>
    <w:p w14:paraId="472A08FC" w14:textId="77777777" w:rsidR="00540276" w:rsidRDefault="00540276" w:rsidP="00540276">
      <w:pPr>
        <w:pStyle w:val="ListParagraph"/>
        <w:numPr>
          <w:ilvl w:val="0"/>
          <w:numId w:val="2"/>
        </w:numPr>
        <w:jc w:val="left"/>
      </w:pPr>
      <w:r>
        <w:t>Devolution:</w:t>
      </w:r>
      <w:r>
        <w:br/>
        <w:t xml:space="preserve">Still going on with Norfolk and Suffolk devolved power plans submitted and </w:t>
      </w:r>
      <w:r>
        <w:lastRenderedPageBreak/>
        <w:t>combined Mayoral elections planned for May 2026.</w:t>
      </w:r>
      <w:r w:rsidR="00DE4883">
        <w:t xml:space="preserve"> </w:t>
      </w:r>
      <w:r>
        <w:t xml:space="preserve"> Still very little on how this will all be paid for.</w:t>
      </w:r>
    </w:p>
    <w:p w14:paraId="5F367E53" w14:textId="77777777" w:rsidR="00540276" w:rsidRDefault="00540276" w:rsidP="00540276">
      <w:pPr>
        <w:pStyle w:val="ListParagraph"/>
        <w:jc w:val="left"/>
      </w:pPr>
    </w:p>
    <w:p w14:paraId="000DFAAF" w14:textId="77777777" w:rsidR="00346A09" w:rsidRDefault="00540276" w:rsidP="00346A09">
      <w:pPr>
        <w:pStyle w:val="ListParagraph"/>
        <w:numPr>
          <w:ilvl w:val="0"/>
          <w:numId w:val="2"/>
        </w:numPr>
        <w:jc w:val="left"/>
      </w:pPr>
      <w:r>
        <w:t>Asset disposals – there is a sale going on at Breckland:</w:t>
      </w:r>
      <w:r>
        <w:br/>
        <w:t xml:space="preserve">The LGR announcement scuppered charging plans to balance the </w:t>
      </w:r>
      <w:proofErr w:type="gramStart"/>
      <w:r>
        <w:t>medium term</w:t>
      </w:r>
      <w:proofErr w:type="gramEnd"/>
      <w:r>
        <w:t xml:space="preserve"> budget as there was no longer any “medium term”.  Since April I have been trying to transfer carparks out of Breckland’s control and potentially out of the reach of a new Super Council following LGR.  Time consuming and legal process as everyone wants to do something different with them and we are legally restricted in what we are allowed to do.</w:t>
      </w:r>
      <w:r>
        <w:br/>
      </w:r>
      <w:r>
        <w:br/>
        <w:t>Following on from carpark experience am working on a simple strategy whereby BDC can transfer mud-assets (verges, mud, etc) down to local towns and villages as “good housekeeping” before LGR.  There are nearly 4,000 pieces of land like this.  Ambition is to transfer as many before the clock runs out.  There will be conditions (buyer pays their legal fees, overage and covenants imposed) but some good opportunities as many pieces can be transferred for free.</w:t>
      </w:r>
    </w:p>
    <w:p w14:paraId="3356C0D9" w14:textId="77777777" w:rsidR="00346A09" w:rsidRDefault="00346A09" w:rsidP="00346A09">
      <w:pPr>
        <w:pStyle w:val="ListParagraph"/>
      </w:pPr>
    </w:p>
    <w:p w14:paraId="6952BCB1" w14:textId="5BF7B45E" w:rsidR="00503E17" w:rsidRPr="00CC0E68" w:rsidRDefault="00346A09" w:rsidP="00503E17">
      <w:pPr>
        <w:pStyle w:val="ListParagraph"/>
        <w:numPr>
          <w:ilvl w:val="0"/>
          <w:numId w:val="2"/>
        </w:numPr>
        <w:jc w:val="left"/>
      </w:pPr>
      <w:r>
        <w:t>Other miscellaneous:</w:t>
      </w:r>
      <w:r>
        <w:br/>
        <w:t>Lynda attended SNAP meeting in Watton and addressed some of the claimed antisocial behaviour activities (basically talking loudly) from Cranswick (formerly Bowes) employees when changing shifts: little that can be done.</w:t>
      </w:r>
      <w:r>
        <w:br/>
      </w:r>
      <w:r>
        <w:br/>
        <w:t xml:space="preserve">LINK Dereham is now a hub for </w:t>
      </w:r>
      <w:proofErr w:type="gramStart"/>
      <w:r>
        <w:t>a number of</w:t>
      </w:r>
      <w:proofErr w:type="gramEnd"/>
      <w:r>
        <w:t xml:space="preserve"> health and community services, funded in part by Breckland.</w:t>
      </w:r>
      <w:r w:rsidR="00503E17">
        <w:t xml:space="preserve"> </w:t>
      </w:r>
      <w:r w:rsidR="00EF780C">
        <w:t>A poster should be on the village noticeboard or on the website.</w:t>
      </w:r>
    </w:p>
    <w:sectPr w:rsidR="00503E17" w:rsidRPr="00CC0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4EC38F6"/>
    <w:lvl w:ilvl="0">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F2731F6"/>
    <w:multiLevelType w:val="hybridMultilevel"/>
    <w:tmpl w:val="F0301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374449">
    <w:abstractNumId w:val="0"/>
  </w:num>
  <w:num w:numId="2" w16cid:durableId="152466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17"/>
    <w:rsid w:val="000A3E59"/>
    <w:rsid w:val="00211571"/>
    <w:rsid w:val="00283796"/>
    <w:rsid w:val="00346A09"/>
    <w:rsid w:val="00503E17"/>
    <w:rsid w:val="00537A0A"/>
    <w:rsid w:val="00540276"/>
    <w:rsid w:val="00555E89"/>
    <w:rsid w:val="00C04E27"/>
    <w:rsid w:val="00C41DA4"/>
    <w:rsid w:val="00C6292B"/>
    <w:rsid w:val="00CC0E68"/>
    <w:rsid w:val="00DE4883"/>
    <w:rsid w:val="00E01920"/>
    <w:rsid w:val="00E208B2"/>
    <w:rsid w:val="00E80122"/>
    <w:rsid w:val="00EF780C"/>
    <w:rsid w:val="00FF0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BF22"/>
  <w15:chartTrackingRefBased/>
  <w15:docId w15:val="{F5DAE4D1-FBE4-49CA-9E5E-D544C28A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27"/>
    <w:pPr>
      <w:spacing w:after="120" w:line="240" w:lineRule="auto"/>
      <w:jc w:val="both"/>
    </w:pPr>
  </w:style>
  <w:style w:type="paragraph" w:styleId="Heading1">
    <w:name w:val="heading 1"/>
    <w:basedOn w:val="Normal"/>
    <w:next w:val="Normal"/>
    <w:link w:val="Heading1Char"/>
    <w:uiPriority w:val="9"/>
    <w:qFormat/>
    <w:rsid w:val="00503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Lev 2,Reset numbering,Major,h2,Heading 2 John,H21,H22,H23,H24,Level 2 Topic Heading,sw sub-para,HeadB"/>
    <w:basedOn w:val="Normal"/>
    <w:next w:val="Normal"/>
    <w:link w:val="Heading2Char"/>
    <w:autoRedefine/>
    <w:qFormat/>
    <w:rsid w:val="00283796"/>
    <w:pPr>
      <w:widowControl w:val="0"/>
      <w:numPr>
        <w:ilvl w:val="1"/>
        <w:numId w:val="1"/>
      </w:numPr>
      <w:outlineLvl w:val="1"/>
    </w:pPr>
    <w:rPr>
      <w:b/>
      <w:color w:val="0000FF"/>
    </w:rPr>
  </w:style>
  <w:style w:type="paragraph" w:styleId="Heading3">
    <w:name w:val="heading 3"/>
    <w:basedOn w:val="Normal"/>
    <w:next w:val="Normal"/>
    <w:link w:val="Heading3Char"/>
    <w:uiPriority w:val="9"/>
    <w:semiHidden/>
    <w:unhideWhenUsed/>
    <w:qFormat/>
    <w:rsid w:val="00503E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E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3E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3E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3E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E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3E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Lev 2 Char,Reset numbering Char,Major Char,h2 Char,Heading 2 John Char,H21 Char,H22 Char,H23 Char,H24 Char,Level 2 Topic Heading Char,sw sub-para Char,HeadB Char"/>
    <w:basedOn w:val="DefaultParagraphFont"/>
    <w:link w:val="Heading2"/>
    <w:rsid w:val="00283796"/>
    <w:rPr>
      <w:rFonts w:eastAsia="Times New Roman" w:cs="Times New Roman"/>
      <w:b/>
      <w:color w:val="0000FF"/>
      <w:sz w:val="24"/>
      <w:szCs w:val="20"/>
      <w:lang w:eastAsia="en-GB"/>
    </w:rPr>
  </w:style>
  <w:style w:type="character" w:customStyle="1" w:styleId="Heading1Char">
    <w:name w:val="Heading 1 Char"/>
    <w:basedOn w:val="DefaultParagraphFont"/>
    <w:link w:val="Heading1"/>
    <w:uiPriority w:val="9"/>
    <w:rsid w:val="00503E17"/>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03E1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E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3E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3E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3E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E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3E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E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E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E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E17"/>
    <w:rPr>
      <w:i/>
      <w:iCs/>
      <w:color w:val="404040" w:themeColor="text1" w:themeTint="BF"/>
    </w:rPr>
  </w:style>
  <w:style w:type="paragraph" w:styleId="ListParagraph">
    <w:name w:val="List Paragraph"/>
    <w:basedOn w:val="Normal"/>
    <w:uiPriority w:val="34"/>
    <w:qFormat/>
    <w:rsid w:val="00503E17"/>
    <w:pPr>
      <w:ind w:left="720"/>
      <w:contextualSpacing/>
    </w:pPr>
  </w:style>
  <w:style w:type="character" w:styleId="IntenseEmphasis">
    <w:name w:val="Intense Emphasis"/>
    <w:basedOn w:val="DefaultParagraphFont"/>
    <w:uiPriority w:val="21"/>
    <w:qFormat/>
    <w:rsid w:val="00503E17"/>
    <w:rPr>
      <w:i/>
      <w:iCs/>
      <w:color w:val="2F5496" w:themeColor="accent1" w:themeShade="BF"/>
    </w:rPr>
  </w:style>
  <w:style w:type="paragraph" w:styleId="IntenseQuote">
    <w:name w:val="Intense Quote"/>
    <w:basedOn w:val="Normal"/>
    <w:next w:val="Normal"/>
    <w:link w:val="IntenseQuoteChar"/>
    <w:uiPriority w:val="30"/>
    <w:qFormat/>
    <w:rsid w:val="00503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E17"/>
    <w:rPr>
      <w:i/>
      <w:iCs/>
      <w:color w:val="2F5496" w:themeColor="accent1" w:themeShade="BF"/>
    </w:rPr>
  </w:style>
  <w:style w:type="character" w:styleId="IntenseReference">
    <w:name w:val="Intense Reference"/>
    <w:basedOn w:val="DefaultParagraphFont"/>
    <w:uiPriority w:val="32"/>
    <w:qFormat/>
    <w:rsid w:val="00503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653</Words>
  <Characters>3724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Hewett, Paul</dc:creator>
  <cp:keywords/>
  <dc:description/>
  <cp:lastModifiedBy>Hewett, Paul</cp:lastModifiedBy>
  <cp:revision>2</cp:revision>
  <dcterms:created xsi:type="dcterms:W3CDTF">2025-11-11T15:20:00Z</dcterms:created>
  <dcterms:modified xsi:type="dcterms:W3CDTF">2025-11-11T15:20:00Z</dcterms:modified>
</cp:coreProperties>
</file>